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44"/>
          <w:szCs w:val="44"/>
        </w:rPr>
      </w:pPr>
      <w:r>
        <w:rPr>
          <w:sz w:val="44"/>
          <w:szCs w:val="44"/>
        </w:rPr>
        <w:pict>
          <v:shape id="_x0000_i1025" o:spt="136" type="#_x0000_t136" style="height:57pt;width:425.25pt;" fillcolor="#FFFFFF" filled="t" stroked="t" coordsize="21600,21600" adj="10800">
            <v:path/>
            <v:fill on="t" color2="#FFFFFF" focussize="0,0"/>
            <v:stroke color="#FFFFFF"/>
            <v:imagedata o:title=""/>
            <o:lock v:ext="edit" aspectratio="f"/>
            <v:textpath on="t" fitshape="t" fitpath="t" trim="t" xscale="f" string="伊春市嘉荫生态环境局文件" style="font-family:方正小标宋简体;font-size:36pt;font-weight:bold;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sz w:val="32"/>
          <w:szCs w:val="32"/>
        </w:rPr>
      </w:pPr>
      <w:r>
        <w:rPr>
          <w:rFonts w:hint="eastAsia" w:ascii="仿宋_GB2312" w:hAnsi="仿宋_GB2312" w:eastAsia="仿宋_GB2312" w:cs="仿宋_GB2312"/>
          <w:b w:val="0"/>
          <w:bCs/>
          <w:spacing w:val="-20"/>
          <w:sz w:val="32"/>
          <w:szCs w:val="32"/>
        </w:rPr>
        <w:t>嘉环建审〔</w:t>
      </w:r>
      <w:r>
        <w:rPr>
          <w:rFonts w:hint="eastAsia" w:ascii="仿宋_GB2312" w:hAnsi="仿宋_GB2312" w:eastAsia="仿宋_GB2312" w:cs="仿宋_GB2312"/>
          <w:b w:val="0"/>
          <w:bCs/>
          <w:spacing w:val="-20"/>
          <w:sz w:val="32"/>
          <w:szCs w:val="32"/>
          <w:lang w:val="en-US" w:eastAsia="zh-CN"/>
        </w:rPr>
        <w:t>2025</w:t>
      </w:r>
      <w:r>
        <w:rPr>
          <w:rFonts w:hint="eastAsia" w:ascii="仿宋_GB2312" w:hAnsi="仿宋_GB2312" w:eastAsia="仿宋_GB2312" w:cs="仿宋_GB2312"/>
          <w:b w:val="0"/>
          <w:bCs/>
          <w:spacing w:val="-20"/>
          <w:sz w:val="32"/>
          <w:szCs w:val="32"/>
        </w:rPr>
        <w:t>〕</w:t>
      </w:r>
      <w:r>
        <w:rPr>
          <w:rFonts w:hint="eastAsia" w:ascii="仿宋_GB2312" w:hAnsi="仿宋_GB2312" w:eastAsia="仿宋_GB2312" w:cs="仿宋_GB2312"/>
          <w:b w:val="0"/>
          <w:bCs/>
          <w:spacing w:val="-20"/>
          <w:sz w:val="32"/>
          <w:szCs w:val="32"/>
          <w:lang w:val="en-US" w:eastAsia="zh-CN"/>
        </w:rPr>
        <w:t>23号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仿宋_GB2312" w:hAnsi="仿宋_GB2312" w:eastAsia="仿宋_GB2312" w:cs="仿宋_GB2312"/>
          <w:b w:val="0"/>
          <w:bCs w:val="0"/>
          <w:spacing w:val="-20"/>
          <w:sz w:val="44"/>
          <w:szCs w:val="44"/>
          <w:lang w:val="en-US" w:eastAsia="zh-CN"/>
        </w:rPr>
      </w:pPr>
      <w:bookmarkStart w:id="0" w:name="OLE_LINK2"/>
      <w:r>
        <w:rPr>
          <w:rFonts w:hint="eastAsia" w:ascii="方正小标宋简体" w:hAnsi="方正小标宋简体" w:eastAsia="方正小标宋简体" w:cs="方正小标宋简体"/>
          <w:b w:val="0"/>
          <w:bCs w:val="0"/>
          <w:sz w:val="44"/>
          <w:szCs w:val="44"/>
          <w:lang w:val="en-US" w:eastAsia="zh-CN"/>
        </w:rPr>
        <w:t>嘉荫县向阳乡光辉种植养殖农民专业合作社粮食烘干项目</w:t>
      </w:r>
      <w:r>
        <w:rPr>
          <w:rFonts w:hint="eastAsia" w:ascii="方正小标宋简体" w:hAnsi="方正小标宋简体" w:eastAsia="方正小标宋简体" w:cs="方正小标宋简体"/>
          <w:b w:val="0"/>
          <w:bCs w:val="0"/>
          <w:sz w:val="44"/>
          <w:szCs w:val="44"/>
        </w:rPr>
        <w:t>环境影响报告表</w:t>
      </w:r>
      <w:bookmarkEnd w:id="0"/>
      <w:r>
        <w:rPr>
          <w:rFonts w:hint="eastAsia" w:ascii="方正小标宋简体" w:hAnsi="方正小标宋简体" w:eastAsia="方正小标宋简体" w:cs="方正小标宋简体"/>
          <w:b w:val="0"/>
          <w:bCs w:val="0"/>
          <w:sz w:val="44"/>
          <w:szCs w:val="44"/>
        </w:rPr>
        <w:t>的批复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both"/>
        <w:textAlignment w:val="auto"/>
        <w:outlineLvl w:val="9"/>
        <w:rPr>
          <w:rFonts w:hint="eastAsia" w:ascii="仿宋_GB2312" w:hAnsi="仿宋_GB2312" w:eastAsia="仿宋_GB2312" w:cs="仿宋_GB2312"/>
          <w:b w:val="0"/>
          <w:bCs/>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嘉荫县向阳乡光辉种植养殖农民专业合作社：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outlineLvl w:val="9"/>
        <w:rPr>
          <w:rFonts w:hint="eastAsia" w:ascii="仿宋_GB2312" w:hAnsi="仿宋_GB2312" w:eastAsia="仿宋_GB2312" w:cs="仿宋_GB2312"/>
          <w:b w:val="0"/>
          <w:bCs/>
          <w:spacing w:val="-20"/>
          <w:sz w:val="32"/>
          <w:szCs w:val="32"/>
        </w:rPr>
      </w:pPr>
      <w:r>
        <w:rPr>
          <w:rFonts w:hint="eastAsia" w:ascii="仿宋_GB2312" w:hAnsi="仿宋_GB2312" w:eastAsia="仿宋_GB2312" w:cs="仿宋_GB2312"/>
          <w:b w:val="0"/>
          <w:bCs/>
          <w:spacing w:val="-20"/>
          <w:sz w:val="32"/>
          <w:szCs w:val="32"/>
        </w:rPr>
        <w:t>你单位报送的《</w:t>
      </w:r>
      <w:r>
        <w:rPr>
          <w:rFonts w:hint="eastAsia" w:ascii="仿宋_GB2312" w:hAnsi="仿宋_GB2312" w:eastAsia="仿宋_GB2312" w:cs="仿宋_GB2312"/>
          <w:b w:val="0"/>
          <w:bCs/>
          <w:spacing w:val="-20"/>
          <w:sz w:val="32"/>
          <w:szCs w:val="32"/>
          <w:lang w:val="en-US" w:eastAsia="zh-CN"/>
        </w:rPr>
        <w:t>嘉荫县向阳乡光辉种植养殖农民专业合作社粮食烘干项目环境影响报告表</w:t>
      </w:r>
      <w:r>
        <w:rPr>
          <w:rFonts w:hint="eastAsia" w:ascii="仿宋_GB2312" w:hAnsi="仿宋_GB2312" w:eastAsia="仿宋_GB2312" w:cs="仿宋_GB2312"/>
          <w:b w:val="0"/>
          <w:bCs/>
          <w:spacing w:val="-20"/>
          <w:sz w:val="32"/>
          <w:szCs w:val="32"/>
          <w:lang w:eastAsia="zh-CN"/>
        </w:rPr>
        <w:t>》</w:t>
      </w:r>
      <w:r>
        <w:rPr>
          <w:rFonts w:hint="eastAsia" w:ascii="仿宋_GB2312" w:hAnsi="仿宋_GB2312" w:eastAsia="仿宋_GB2312" w:cs="仿宋_GB2312"/>
          <w:b w:val="0"/>
          <w:bCs/>
          <w:spacing w:val="-20"/>
          <w:sz w:val="32"/>
          <w:szCs w:val="32"/>
        </w:rPr>
        <w:t>（以下简称《报告表》）已收悉，经审查，经专家组评审后，本项目的建设符合国家相关政策和产业结构调整方向，现将审批意见批复如下：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560" w:firstLineChars="200"/>
        <w:jc w:val="left"/>
        <w:textAlignment w:val="auto"/>
        <w:outlineLvl w:val="9"/>
        <w:rPr>
          <w:rFonts w:hint="eastAsia" w:ascii="黑体" w:hAnsi="黑体" w:eastAsia="黑体" w:cs="黑体"/>
          <w:b w:val="0"/>
          <w:bCs/>
          <w:spacing w:val="-20"/>
          <w:sz w:val="32"/>
          <w:szCs w:val="32"/>
        </w:rPr>
      </w:pPr>
      <w:r>
        <w:rPr>
          <w:rFonts w:hint="eastAsia" w:ascii="黑体" w:hAnsi="黑体" w:eastAsia="黑体" w:cs="黑体"/>
          <w:b w:val="0"/>
          <w:bCs/>
          <w:spacing w:val="-20"/>
          <w:sz w:val="32"/>
          <w:szCs w:val="32"/>
        </w:rPr>
        <w:t>一、具体内容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项目名称</w:t>
      </w:r>
      <w:bookmarkStart w:id="2" w:name="_GoBack"/>
      <w:bookmarkEnd w:id="2"/>
      <w:r>
        <w:rPr>
          <w:rFonts w:hint="eastAsia" w:ascii="仿宋_GB2312" w:hAnsi="仿宋_GB2312" w:eastAsia="仿宋_GB2312" w:cs="仿宋_GB2312"/>
          <w:b w:val="0"/>
          <w:i w:val="0"/>
          <w:caps w:val="0"/>
          <w:color w:val="auto"/>
          <w:spacing w:val="0"/>
          <w:sz w:val="32"/>
          <w:szCs w:val="32"/>
          <w:shd w:val="clear" w:color="auto" w:fill="FFFFFF"/>
          <w:lang w:val="en-US" w:eastAsia="zh-CN"/>
        </w:rPr>
        <w:t>：嘉荫县向阳乡光辉种植养殖农民专业合作社粮食烘干项目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建设地点：黑龙江省伊春市嘉荫县向阳乡鳇鱼卧子村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建设单位：嘉荫县向阳乡光辉种植养殖农民专业合作社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建设性质</w:t>
      </w:r>
      <w:r>
        <w:rPr>
          <w:rFonts w:hint="eastAsia" w:ascii="仿宋_GB2312" w:hAnsi="仿宋_GB2312" w:eastAsia="仿宋_GB2312" w:cs="仿宋_GB2312"/>
          <w:color w:val="auto"/>
          <w:kern w:val="0"/>
          <w:sz w:val="32"/>
          <w:szCs w:val="32"/>
          <w:lang w:val="en-US" w:eastAsia="zh-CN"/>
        </w:rPr>
        <w:t>：扩建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default"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环境影响评价机构：黑龙江柏泽环保工程咨询有限公司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内容：主要建设内容为拆除原有200t/d的烘干塔及其配套的一台4t/h的燃煤热风炉，新建一座烘干能力为300t/d的烘干塔及其配套的一台6t/h的燃生物质热风炉，同时为新建的热风炉配套安装布袋除尘器。项目建成后年烘干玉米15000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总投资：200万元，其中环保投资23.5万元。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pacing w:val="-20"/>
          <w:sz w:val="32"/>
          <w:szCs w:val="32"/>
        </w:rPr>
        <w:t>二、</w:t>
      </w:r>
      <w:r>
        <w:rPr>
          <w:rFonts w:hint="eastAsia" w:ascii="黑体" w:hAnsi="黑体" w:eastAsia="黑体" w:cs="黑体"/>
          <w:b w:val="0"/>
          <w:bCs/>
          <w:sz w:val="32"/>
          <w:szCs w:val="32"/>
          <w:lang w:val="zh-CN"/>
        </w:rPr>
        <w:t>项目</w:t>
      </w:r>
      <w:r>
        <w:rPr>
          <w:rFonts w:hint="eastAsia" w:ascii="黑体" w:hAnsi="黑体" w:eastAsia="黑体" w:cs="黑体"/>
          <w:b w:val="0"/>
          <w:bCs/>
          <w:sz w:val="32"/>
          <w:szCs w:val="32"/>
          <w:lang w:val="en-US" w:eastAsia="zh-CN"/>
        </w:rPr>
        <w:t>污染防治措施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（一）、建设期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本项目施工期为设备的拆除和安装工作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1、扬尘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采取洒水抑尘、在施工区域设置硬质围挡等措施，减少扬尘对外部环境的影响。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2、废水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施工人员的生活污水，排入防渗旱厕，定期清掏，外运堆肥。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3、噪声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选用低噪声设备，合理安排施工时间。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4、固废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施工人员产生的生活垃圾，由建设单位配合环卫部门及时清理。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（二）、运营期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1、废水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生活污水排入厂内防渗旱厕，外运堆肥。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2、固废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bookmarkStart w:id="1" w:name="_Hlk111126776"/>
      <w:r>
        <w:rPr>
          <w:rFonts w:hint="eastAsia" w:ascii="仿宋_GB2312" w:hAnsi="仿宋_GB2312" w:eastAsia="仿宋_GB2312" w:cs="仿宋_GB2312"/>
          <w:b w:val="0"/>
          <w:bCs/>
          <w:kern w:val="0"/>
          <w:sz w:val="32"/>
          <w:szCs w:val="32"/>
          <w:lang w:val="en-US" w:eastAsia="zh-CN"/>
        </w:rPr>
        <w:t>筛分清理原粮中的杂质、装卸、输送、烘干塔产生的粉尘和员工生活垃圾依托当地环卫部门统一收集处理。本项目热风炉环保措施采用布袋除尘器，布袋每年换一次，产生废布袋由除尘器厂家检修后直接带走。布袋除尘器及热风炉底定期清理，清理后直接装袋，灰渣库临时堆放，外售综合利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3、废气</w:t>
      </w:r>
      <w:bookmarkEnd w:id="1"/>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本项目输送传送带封闭设置，清选工艺采用封闭式清理筛；烘干塔体两侧排气孔设置折流挡板，有效降低颗粒物无组织排放量。热风炉烟气经布袋除尘器净化后由15m高烟囱高空排放。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4、噪声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采用低噪声设备、隔声、消声以及减振等措施将厂界噪声排放控制在60dB（A）以下，满足《工业企业厂界噪声排放标准》（GB12348-2008）中2类标准要求。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三</w:t>
      </w:r>
      <w:r>
        <w:rPr>
          <w:rFonts w:hint="eastAsia" w:ascii="黑体" w:hAnsi="黑体" w:eastAsia="黑体" w:cs="黑体"/>
          <w:b w:val="0"/>
          <w:bCs/>
          <w:kern w:val="0"/>
          <w:sz w:val="32"/>
          <w:szCs w:val="32"/>
        </w:rPr>
        <w:t>、项目管理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rPr>
        <w:t>建设单位必须严格落实报告表提出的各项环保措施，保证各配套环保设备正常运行。保证环境保护设施建设与主体工程建设 “三同时”</w:t>
      </w:r>
      <w:r>
        <w:rPr>
          <w:rFonts w:hint="eastAsia" w:ascii="仿宋_GB2312" w:hAnsi="仿宋_GB2312" w:eastAsia="仿宋_GB2312" w:cs="仿宋_GB2312"/>
          <w:b w:val="0"/>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kern w:val="0"/>
          <w:sz w:val="32"/>
          <w:szCs w:val="32"/>
        </w:rPr>
        <w:t>项目竣工后，建设单位须按规定程序</w:t>
      </w:r>
      <w:r>
        <w:rPr>
          <w:rFonts w:hint="eastAsia" w:ascii="仿宋_GB2312" w:hAnsi="仿宋_GB2312" w:eastAsia="仿宋_GB2312" w:cs="仿宋_GB2312"/>
          <w:b w:val="0"/>
          <w:bCs/>
          <w:kern w:val="0"/>
          <w:sz w:val="32"/>
          <w:szCs w:val="32"/>
          <w:lang w:eastAsia="zh-CN"/>
        </w:rPr>
        <w:t>自行验收，相关文件报备至本地区生态环境部门备案</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积极配合日后环境监管。</w:t>
      </w:r>
      <w:r>
        <w:rPr>
          <w:rFonts w:hint="eastAsia" w:ascii="仿宋_GB2312" w:hAnsi="仿宋_GB2312" w:eastAsia="仿宋_GB2312" w:cs="仿宋_GB2312"/>
          <w:b w:val="0"/>
          <w:bCs/>
          <w:kern w:val="0"/>
          <w:sz w:val="32"/>
          <w:szCs w:val="32"/>
        </w:rPr>
        <w:t>严格执行生态保护措施，如发生重大变动，须重新审批。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040" w:firstLineChars="18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5320" w:firstLineChars="19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2025</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11</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6日</w:t>
      </w:r>
    </w:p>
    <w:p>
      <w:pPr>
        <w:pStyle w:val="26"/>
        <w:ind w:left="0" w:leftChars="0" w:firstLine="0" w:firstLineChars="0"/>
        <w:rPr>
          <w:rFonts w:hint="eastAsia" w:ascii="仿宋_GB2312" w:hAnsi="仿宋_GB2312" w:eastAsia="仿宋_GB2312" w:cs="仿宋_GB2312"/>
          <w:b w:val="0"/>
          <w:bCs/>
          <w:spacing w:val="-20"/>
          <w:sz w:val="32"/>
          <w:szCs w:val="32"/>
          <w:lang w:val="en-US" w:eastAsia="zh-CN"/>
        </w:rPr>
      </w:pPr>
    </w:p>
    <w:p>
      <w:pPr>
        <w:pStyle w:val="26"/>
        <w:ind w:left="0" w:leftChars="0" w:firstLine="0" w:firstLineChars="0"/>
        <w:rPr>
          <w:rFonts w:hint="eastAsia" w:ascii="仿宋_GB2312" w:hAnsi="仿宋_GB2312" w:eastAsia="仿宋_GB2312" w:cs="仿宋_GB2312"/>
          <w:b w:val="0"/>
          <w:bCs/>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560" w:firstLineChars="200"/>
        <w:jc w:val="both"/>
        <w:textAlignment w:val="auto"/>
        <w:outlineLvl w:val="9"/>
        <w:rPr>
          <w:rFonts w:hint="eastAsia" w:cstheme="minorBidi"/>
          <w:kern w:val="2"/>
          <w:sz w:val="32"/>
          <w:szCs w:val="32"/>
          <w:lang w:val="en-US" w:eastAsia="zh-CN" w:bidi="ar-SA"/>
        </w:rPr>
      </w:pPr>
      <w:r>
        <w:rPr>
          <w:rFonts w:hint="eastAsia" w:ascii="仿宋_GB2312" w:hAnsi="仿宋_GB2312" w:eastAsia="仿宋_GB2312" w:cs="仿宋_GB2312"/>
          <w:b w:val="0"/>
          <w:bCs/>
          <w:spacing w:val="-20"/>
          <w:sz w:val="32"/>
          <w:szCs w:val="32"/>
        </w:rPr>
        <w:pict>
          <v:line id="_x0000_s1033" o:spid="_x0000_s1033" o:spt="20" style="position:absolute;left:0pt;margin-left:0pt;margin-top:28.6pt;height:0pt;width:448pt;z-index:251661312;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rPr>
        <w:pict>
          <v:line id="_x0000_s1034" o:spid="_x0000_s1034" o:spt="20" style="position:absolute;left:0pt;margin-left:0pt;margin-top:1.6pt;height:0pt;width:448pt;z-index:251660288;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2025</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11</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6</w:t>
      </w:r>
      <w:r>
        <w:rPr>
          <w:rFonts w:hint="eastAsia" w:ascii="仿宋_GB2312" w:hAnsi="仿宋_GB2312" w:eastAsia="仿宋_GB2312" w:cs="仿宋_GB2312"/>
          <w:b w:val="0"/>
          <w:bCs/>
          <w:spacing w:val="-20"/>
          <w:sz w:val="32"/>
          <w:szCs w:val="32"/>
        </w:rPr>
        <w:t xml:space="preserve">日 </w:t>
      </w:r>
      <w:r>
        <w:rPr>
          <w:rFonts w:hint="eastAsia" w:ascii="仿宋" w:hAnsi="仿宋" w:eastAsia="仿宋" w:cs="仿宋"/>
          <w:b w:val="0"/>
          <w:bCs/>
          <w:spacing w:val="-20"/>
          <w:sz w:val="32"/>
          <w:szCs w:val="32"/>
        </w:rPr>
        <w:t xml:space="preserve">   </w:t>
      </w:r>
    </w:p>
    <w:sectPr>
      <w:footerReference r:id="rId3" w:type="default"/>
      <w:pgSz w:w="11906" w:h="16838"/>
      <w:pgMar w:top="1531" w:right="124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77B95"/>
    <w:multiLevelType w:val="singleLevel"/>
    <w:tmpl w:val="3F777B95"/>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wMTNiZTM1ZTkzNWUxNjhjNTQzMjg5NDIzNjE5OGMifQ=="/>
  </w:docVars>
  <w:rsids>
    <w:rsidRoot w:val="001B0C2F"/>
    <w:rsid w:val="0001730E"/>
    <w:rsid w:val="001B0C2F"/>
    <w:rsid w:val="001E0FB5"/>
    <w:rsid w:val="005B0F7C"/>
    <w:rsid w:val="006C414B"/>
    <w:rsid w:val="009A63DC"/>
    <w:rsid w:val="009D2AD3"/>
    <w:rsid w:val="00EF10B6"/>
    <w:rsid w:val="010D0030"/>
    <w:rsid w:val="025E3ACE"/>
    <w:rsid w:val="03534BA3"/>
    <w:rsid w:val="04B45A07"/>
    <w:rsid w:val="05B616A5"/>
    <w:rsid w:val="060A133A"/>
    <w:rsid w:val="068A39D5"/>
    <w:rsid w:val="0ABA65F9"/>
    <w:rsid w:val="0AF24DBE"/>
    <w:rsid w:val="0C304361"/>
    <w:rsid w:val="0DDD4B8A"/>
    <w:rsid w:val="10643BE8"/>
    <w:rsid w:val="11111022"/>
    <w:rsid w:val="13820A34"/>
    <w:rsid w:val="14455071"/>
    <w:rsid w:val="149A7A47"/>
    <w:rsid w:val="153A470C"/>
    <w:rsid w:val="16383523"/>
    <w:rsid w:val="17957348"/>
    <w:rsid w:val="18496D0F"/>
    <w:rsid w:val="186A2FA6"/>
    <w:rsid w:val="1AA54936"/>
    <w:rsid w:val="1E790D19"/>
    <w:rsid w:val="21CE2586"/>
    <w:rsid w:val="23E341AC"/>
    <w:rsid w:val="2414155B"/>
    <w:rsid w:val="255914F5"/>
    <w:rsid w:val="269C129A"/>
    <w:rsid w:val="26CC1D22"/>
    <w:rsid w:val="28EC4343"/>
    <w:rsid w:val="2A1349DD"/>
    <w:rsid w:val="2B193335"/>
    <w:rsid w:val="2E0F1DA6"/>
    <w:rsid w:val="2F0775A0"/>
    <w:rsid w:val="32770ED0"/>
    <w:rsid w:val="340F3D09"/>
    <w:rsid w:val="34713E7F"/>
    <w:rsid w:val="365B5056"/>
    <w:rsid w:val="39D16722"/>
    <w:rsid w:val="39ED67B4"/>
    <w:rsid w:val="3A795240"/>
    <w:rsid w:val="3B7072B8"/>
    <w:rsid w:val="3DD938DC"/>
    <w:rsid w:val="3ED2362F"/>
    <w:rsid w:val="3F105A2B"/>
    <w:rsid w:val="3F521D6C"/>
    <w:rsid w:val="3FD860CF"/>
    <w:rsid w:val="40A419DF"/>
    <w:rsid w:val="42674667"/>
    <w:rsid w:val="42780578"/>
    <w:rsid w:val="45273809"/>
    <w:rsid w:val="47E425FE"/>
    <w:rsid w:val="498106AE"/>
    <w:rsid w:val="4B4B6D7C"/>
    <w:rsid w:val="4C0A5E75"/>
    <w:rsid w:val="505363E9"/>
    <w:rsid w:val="50925F6D"/>
    <w:rsid w:val="54284C14"/>
    <w:rsid w:val="579F6D41"/>
    <w:rsid w:val="586E2018"/>
    <w:rsid w:val="5905198F"/>
    <w:rsid w:val="5A7C2027"/>
    <w:rsid w:val="5C3B7C3A"/>
    <w:rsid w:val="5D821EBD"/>
    <w:rsid w:val="5F605BF0"/>
    <w:rsid w:val="60845921"/>
    <w:rsid w:val="60BC0CEF"/>
    <w:rsid w:val="614C1A72"/>
    <w:rsid w:val="617C2ED8"/>
    <w:rsid w:val="68B808FF"/>
    <w:rsid w:val="68C42AB2"/>
    <w:rsid w:val="693C36A0"/>
    <w:rsid w:val="6A6E2CEB"/>
    <w:rsid w:val="6B213A68"/>
    <w:rsid w:val="6D2726DD"/>
    <w:rsid w:val="6E703E6A"/>
    <w:rsid w:val="6E8D27C7"/>
    <w:rsid w:val="6F00224C"/>
    <w:rsid w:val="71323A25"/>
    <w:rsid w:val="71452F46"/>
    <w:rsid w:val="71EE23F6"/>
    <w:rsid w:val="743F7584"/>
    <w:rsid w:val="753E2BFF"/>
    <w:rsid w:val="75DE2E7A"/>
    <w:rsid w:val="76E463EA"/>
    <w:rsid w:val="78E63066"/>
    <w:rsid w:val="7ABD276F"/>
    <w:rsid w:val="7C4D1716"/>
    <w:rsid w:val="7D28064C"/>
    <w:rsid w:val="7E8A15D3"/>
    <w:rsid w:val="7FE64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Times New Roman" w:hAnsi="Times New Roman"/>
      <w:szCs w:val="24"/>
    </w:rPr>
  </w:style>
  <w:style w:type="paragraph" w:styleId="3">
    <w:name w:val="Body Text"/>
    <w:basedOn w:val="1"/>
    <w:next w:val="1"/>
    <w:qFormat/>
    <w:uiPriority w:val="0"/>
    <w:pPr>
      <w:widowControl/>
      <w:snapToGrid w:val="0"/>
      <w:spacing w:before="60" w:after="160" w:line="259" w:lineRule="auto"/>
      <w:ind w:right="113"/>
    </w:pPr>
    <w:rPr>
      <w:kern w:val="0"/>
      <w:sz w:val="18"/>
      <w:szCs w:val="20"/>
    </w:rPr>
  </w:style>
  <w:style w:type="paragraph" w:customStyle="1" w:styleId="4">
    <w:name w:val="样式 正文首行缩进 + 首行缩进:  2 字符1"/>
    <w:basedOn w:val="1"/>
    <w:next w:val="5"/>
    <w:qFormat/>
    <w:uiPriority w:val="0"/>
    <w:pPr>
      <w:spacing w:line="360" w:lineRule="auto"/>
      <w:ind w:firstLine="480" w:firstLineChars="200"/>
    </w:pPr>
    <w:rPr>
      <w:sz w:val="24"/>
    </w:rPr>
  </w:style>
  <w:style w:type="paragraph" w:styleId="5">
    <w:name w:val="toc 1"/>
    <w:basedOn w:val="1"/>
    <w:next w:val="1"/>
    <w:qFormat/>
    <w:uiPriority w:val="39"/>
    <w:pPr>
      <w:spacing w:line="360" w:lineRule="auto"/>
    </w:pPr>
    <w:rPr>
      <w:b/>
      <w:sz w:val="24"/>
    </w:rPr>
  </w:style>
  <w:style w:type="paragraph" w:styleId="8">
    <w:name w:val="Normal Indent"/>
    <w:basedOn w:val="1"/>
    <w:next w:val="1"/>
    <w:qFormat/>
    <w:uiPriority w:val="0"/>
    <w:pPr>
      <w:ind w:firstLine="420"/>
    </w:pPr>
    <w:rPr>
      <w:rFonts w:ascii="Times New Roman" w:eastAsia="仿宋_GB2312"/>
      <w:kern w:val="2"/>
      <w:sz w:val="21"/>
    </w:rPr>
  </w:style>
  <w:style w:type="paragraph" w:styleId="9">
    <w:name w:val="Body Text Indent"/>
    <w:basedOn w:val="1"/>
    <w:next w:val="10"/>
    <w:qFormat/>
    <w:uiPriority w:val="0"/>
    <w:pPr>
      <w:spacing w:after="120"/>
      <w:ind w:left="420" w:leftChars="200"/>
    </w:pPr>
    <w:rPr>
      <w:kern w:val="0"/>
      <w:sz w:val="24"/>
      <w:szCs w:val="20"/>
    </w:rPr>
  </w:style>
  <w:style w:type="paragraph" w:customStyle="1" w:styleId="10">
    <w:name w:val="样式 正文文本缩进 + 行距: 1.5 倍行距"/>
    <w:basedOn w:val="9"/>
    <w:qFormat/>
    <w:uiPriority w:val="0"/>
    <w:pPr>
      <w:spacing w:after="120"/>
      <w:ind w:left="90" w:leftChars="32" w:firstLine="560" w:firstLineChars="200"/>
    </w:pPr>
    <w:rPr>
      <w:rFonts w:cs="宋体"/>
    </w:rPr>
  </w:style>
  <w:style w:type="paragraph" w:styleId="11">
    <w:name w:val="List Bullet 5"/>
    <w:basedOn w:val="1"/>
    <w:semiHidden/>
    <w:unhideWhenUsed/>
    <w:qFormat/>
    <w:uiPriority w:val="99"/>
    <w:pPr>
      <w:numPr>
        <w:ilvl w:val="0"/>
        <w:numId w:val="1"/>
      </w:numPr>
    </w:pPr>
  </w:style>
  <w:style w:type="paragraph" w:styleId="12">
    <w:name w:val="Balloon Text"/>
    <w:basedOn w:val="1"/>
    <w:link w:val="34"/>
    <w:semiHidden/>
    <w:unhideWhenUsed/>
    <w:qFormat/>
    <w:uiPriority w:val="99"/>
    <w:rPr>
      <w:sz w:val="18"/>
      <w:szCs w:val="18"/>
    </w:rPr>
  </w:style>
  <w:style w:type="paragraph" w:styleId="13">
    <w:name w:val="footer"/>
    <w:basedOn w:val="1"/>
    <w:link w:val="33"/>
    <w:semiHidden/>
    <w:unhideWhenUsed/>
    <w:qFormat/>
    <w:uiPriority w:val="99"/>
    <w:pPr>
      <w:tabs>
        <w:tab w:val="center" w:pos="4153"/>
        <w:tab w:val="right" w:pos="8306"/>
      </w:tabs>
      <w:snapToGrid w:val="0"/>
      <w:jc w:val="left"/>
    </w:pPr>
    <w:rPr>
      <w:sz w:val="18"/>
      <w:szCs w:val="18"/>
    </w:rPr>
  </w:style>
  <w:style w:type="paragraph" w:styleId="14">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List"/>
    <w:basedOn w:val="1"/>
    <w:next w:val="1"/>
    <w:qFormat/>
    <w:uiPriority w:val="0"/>
    <w:pPr>
      <w:ind w:left="200" w:hanging="200" w:hangingChars="200"/>
    </w:pPr>
  </w:style>
  <w:style w:type="paragraph" w:styleId="16">
    <w:name w:val="toc 2"/>
    <w:basedOn w:val="1"/>
    <w:next w:val="1"/>
    <w:semiHidden/>
    <w:qFormat/>
    <w:uiPriority w:val="0"/>
    <w:pPr>
      <w:ind w:left="420" w:leftChars="200"/>
    </w:p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topLinePunct/>
      <w:spacing w:line="360" w:lineRule="auto"/>
      <w:ind w:left="1080" w:leftChars="500" w:hanging="1080" w:hangingChars="500"/>
    </w:pPr>
    <w:rPr>
      <w:rFonts w:ascii="Arial" w:hAnsi="Arial" w:eastAsia="仿宋_GB2312"/>
    </w:r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9">
    <w:name w:val="Body Text First Indent 2"/>
    <w:basedOn w:val="9"/>
    <w:next w:val="1"/>
    <w:qFormat/>
    <w:uiPriority w:val="0"/>
    <w:pPr>
      <w:ind w:firstLine="420" w:firstLineChars="200"/>
    </w:pPr>
    <w:rPr>
      <w:kern w:val="2"/>
      <w:sz w:val="21"/>
      <w:szCs w:val="24"/>
    </w:rPr>
  </w:style>
  <w:style w:type="paragraph" w:customStyle="1" w:styleId="22">
    <w:name w:val="Default"/>
    <w:basedOn w:val="23"/>
    <w:next w:val="1"/>
    <w:qFormat/>
    <w:uiPriority w:val="0"/>
    <w:pPr>
      <w:widowControl w:val="0"/>
      <w:tabs>
        <w:tab w:val="left" w:pos="4440"/>
      </w:tabs>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纯文本1"/>
    <w:basedOn w:val="1"/>
    <w:qFormat/>
    <w:uiPriority w:val="0"/>
    <w:pPr>
      <w:adjustRightInd w:val="0"/>
    </w:pPr>
    <w:rPr>
      <w:rFonts w:ascii="宋体" w:hAnsi="Courier New"/>
      <w:szCs w:val="20"/>
    </w:rPr>
  </w:style>
  <w:style w:type="paragraph" w:customStyle="1" w:styleId="24">
    <w:name w:val="Normal (Web)1"/>
    <w:basedOn w:val="1"/>
    <w:next w:val="25"/>
    <w:qFormat/>
    <w:uiPriority w:val="0"/>
    <w:pPr>
      <w:widowControl/>
      <w:jc w:val="left"/>
    </w:pPr>
    <w:rPr>
      <w:rFonts w:ascii="宋体" w:cs="Times New Roman"/>
      <w:kern w:val="0"/>
      <w:sz w:val="24"/>
      <w:szCs w:val="21"/>
    </w:rPr>
  </w:style>
  <w:style w:type="paragraph" w:customStyle="1" w:styleId="25">
    <w:name w:val="Date1"/>
    <w:basedOn w:val="1"/>
    <w:next w:val="1"/>
    <w:qFormat/>
    <w:uiPriority w:val="0"/>
    <w:pPr>
      <w:ind w:left="2500" w:leftChars="2500"/>
    </w:pPr>
  </w:style>
  <w:style w:type="paragraph" w:customStyle="1" w:styleId="26">
    <w:name w:val="报告书正文"/>
    <w:basedOn w:val="1"/>
    <w:qFormat/>
    <w:uiPriority w:val="0"/>
    <w:pPr>
      <w:adjustRightInd w:val="0"/>
      <w:snapToGrid w:val="0"/>
      <w:spacing w:line="360" w:lineRule="auto"/>
      <w:ind w:firstLine="425"/>
      <w:textAlignment w:val="baseline"/>
    </w:pPr>
    <w:rPr>
      <w:rFonts w:ascii="Arial" w:hAnsi="Arial" w:cs="Times New Roman"/>
      <w:kern w:val="0"/>
      <w:sz w:val="24"/>
      <w:szCs w:val="24"/>
    </w:rPr>
  </w:style>
  <w:style w:type="paragraph" w:customStyle="1" w:styleId="27">
    <w:name w:val="11111"/>
    <w:basedOn w:val="1"/>
    <w:next w:val="1"/>
    <w:qFormat/>
    <w:uiPriority w:val="0"/>
    <w:pPr>
      <w:spacing w:line="360" w:lineRule="auto"/>
      <w:ind w:firstLine="200" w:firstLineChars="200"/>
    </w:pPr>
    <w:rPr>
      <w:rFonts w:hAnsi="宋体" w:cs="宋体"/>
      <w:szCs w:val="24"/>
    </w:rPr>
  </w:style>
  <w:style w:type="paragraph" w:customStyle="1" w:styleId="28">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9">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0">
    <w:name w:val="表头"/>
    <w:basedOn w:val="15"/>
    <w:next w:val="31"/>
    <w:qFormat/>
    <w:uiPriority w:val="0"/>
    <w:pPr>
      <w:tabs>
        <w:tab w:val="left" w:pos="4440"/>
      </w:tabs>
      <w:autoSpaceDE w:val="0"/>
      <w:autoSpaceDN w:val="0"/>
      <w:adjustRightInd w:val="0"/>
      <w:snapToGrid w:val="0"/>
      <w:spacing w:beforeLines="25" w:afterLines="25" w:line="360" w:lineRule="auto"/>
      <w:ind w:firstLine="200" w:firstLineChars="200"/>
      <w:jc w:val="center"/>
      <w:textAlignment w:val="bottom"/>
    </w:pPr>
    <w:rPr>
      <w:rFonts w:ascii="黑体" w:hAnsi="Calibri" w:eastAsia="黑体" w:cs="Times New Roman"/>
      <w:spacing w:val="16"/>
      <w:kern w:val="0"/>
      <w:sz w:val="24"/>
      <w:szCs w:val="24"/>
    </w:rPr>
  </w:style>
  <w:style w:type="paragraph" w:customStyle="1" w:styleId="31">
    <w:name w:val="表1"/>
    <w:next w:val="1"/>
    <w:qFormat/>
    <w:uiPriority w:val="0"/>
    <w:pPr>
      <w:adjustRightInd w:val="0"/>
      <w:snapToGrid w:val="0"/>
      <w:jc w:val="center"/>
    </w:pPr>
    <w:rPr>
      <w:rFonts w:ascii="宋体" w:hAnsi="Times New Roman" w:eastAsia="宋体" w:cs="Times New Roman"/>
      <w:sz w:val="21"/>
      <w:szCs w:val="22"/>
      <w:lang w:val="en-US" w:eastAsia="zh-CN" w:bidi="ar-SA"/>
    </w:rPr>
  </w:style>
  <w:style w:type="character" w:customStyle="1" w:styleId="32">
    <w:name w:val="页眉 Char"/>
    <w:basedOn w:val="21"/>
    <w:link w:val="14"/>
    <w:semiHidden/>
    <w:qFormat/>
    <w:uiPriority w:val="99"/>
    <w:rPr>
      <w:sz w:val="18"/>
      <w:szCs w:val="18"/>
    </w:rPr>
  </w:style>
  <w:style w:type="character" w:customStyle="1" w:styleId="33">
    <w:name w:val="页脚 Char"/>
    <w:basedOn w:val="21"/>
    <w:link w:val="13"/>
    <w:semiHidden/>
    <w:qFormat/>
    <w:uiPriority w:val="99"/>
    <w:rPr>
      <w:sz w:val="18"/>
      <w:szCs w:val="18"/>
    </w:rPr>
  </w:style>
  <w:style w:type="character" w:customStyle="1" w:styleId="34">
    <w:name w:val="批注框文本 Char"/>
    <w:basedOn w:val="21"/>
    <w:link w:val="12"/>
    <w:semiHidden/>
    <w:qFormat/>
    <w:uiPriority w:val="99"/>
    <w:rPr>
      <w:sz w:val="18"/>
      <w:szCs w:val="18"/>
    </w:rPr>
  </w:style>
  <w:style w:type="paragraph" w:customStyle="1" w:styleId="35">
    <w:name w:val="【正文】"/>
    <w:basedOn w:val="1"/>
    <w:next w:val="17"/>
    <w:qFormat/>
    <w:uiPriority w:val="99"/>
    <w:pPr>
      <w:spacing w:line="360" w:lineRule="auto"/>
      <w:ind w:firstLine="480" w:firstLineChars="200"/>
    </w:pPr>
    <w:rPr>
      <w:rFonts w:ascii="Calibri" w:hAnsi="Calibri" w:eastAsia="宋体" w:cs="Times New Roman"/>
      <w:kern w:val="0"/>
      <w:sz w:val="24"/>
      <w:szCs w:val="24"/>
    </w:rPr>
  </w:style>
  <w:style w:type="paragraph" w:customStyle="1" w:styleId="36">
    <w:name w:val="正文00"/>
    <w:basedOn w:val="1"/>
    <w:next w:val="37"/>
    <w:qFormat/>
    <w:uiPriority w:val="0"/>
    <w:pPr>
      <w:spacing w:line="360" w:lineRule="auto"/>
      <w:ind w:left="480" w:firstLine="3808"/>
    </w:pPr>
    <w:rPr>
      <w:kern w:val="0"/>
      <w:sz w:val="20"/>
      <w:szCs w:val="20"/>
    </w:rPr>
  </w:style>
  <w:style w:type="paragraph" w:customStyle="1" w:styleId="37">
    <w:name w:val="样式 Times New Roman 五号 居中1"/>
    <w:basedOn w:val="1"/>
    <w:next w:val="30"/>
    <w:qFormat/>
    <w:uiPriority w:val="0"/>
    <w:pPr>
      <w:ind w:firstLine="3584"/>
      <w:jc w:val="center"/>
    </w:pPr>
    <w:rPr>
      <w:kern w:val="0"/>
      <w:sz w:val="20"/>
      <w:szCs w:val="20"/>
    </w:rPr>
  </w:style>
  <w:style w:type="paragraph" w:customStyle="1" w:styleId="38">
    <w:name w:val="a正文"/>
    <w:basedOn w:val="39"/>
    <w:qFormat/>
    <w:uiPriority w:val="0"/>
    <w:pPr>
      <w:ind w:firstLine="480"/>
    </w:pPr>
    <w:rPr>
      <w:rFonts w:cs="Times New Roman"/>
    </w:rPr>
  </w:style>
  <w:style w:type="paragraph" w:customStyle="1" w:styleId="39">
    <w:name w:val="正文格式"/>
    <w:basedOn w:val="1"/>
    <w:next w:val="1"/>
    <w:qFormat/>
    <w:uiPriority w:val="0"/>
    <w:pPr>
      <w:spacing w:line="360" w:lineRule="auto"/>
      <w:ind w:firstLine="420" w:firstLineChars="200"/>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1209</Words>
  <Characters>1261</Characters>
  <Lines>1</Lines>
  <Paragraphs>1</Paragraphs>
  <TotalTime>5</TotalTime>
  <ScaleCrop>false</ScaleCrop>
  <LinksUpToDate>false</LinksUpToDate>
  <CharactersWithSpaces>1322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2023-03-27T00:09:00Z</dcterms:created>
  <dc:creator>Administrator</dc:creator>
  <cp:lastModifiedBy>啡杯</cp:lastModifiedBy>
  <cp:lastPrinted>2025-11-06T03:00:55Z</cp:lastPrinted>
  <dcterms:modified xsi:type="dcterms:W3CDTF">2025-11-06T03:01:45Z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C704A37A80F64AEA97A70A9E22318C8F_12</vt:lpwstr>
  </property>
  <property fmtid="{D5CDD505-2E9C-101B-9397-08002B2CF9AE}" pid="4" name="KSOTemplateDocerSaveRecord">
    <vt:lpwstr>eyJoZGlkIjoiZjg1ZDNjODk3YmJjMTkxZTA0MGU1NjA0MzdlNDUzYTUiLCJ1c2VySWQiOiI2MzU0OTQzNjIifQ==</vt:lpwstr>
  </property>
</Properties>
</file>